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8B6645">
      <w:pPr>
        <w:kinsoku w:val="0"/>
        <w:overflowPunct w:val="0"/>
        <w:autoSpaceDE/>
        <w:autoSpaceDN/>
        <w:adjustRightInd/>
        <w:spacing w:line="255" w:lineRule="exact"/>
        <w:jc w:val="center"/>
        <w:textAlignment w:val="baseline"/>
        <w:rPr>
          <w:b/>
          <w:bCs/>
          <w:spacing w:val="5"/>
          <w:sz w:val="23"/>
          <w:szCs w:val="23"/>
          <w:lang w:val="es-ES" w:eastAsia="es-ES"/>
        </w:rPr>
      </w:pPr>
      <w:r>
        <w:rPr>
          <w:b/>
          <w:bCs/>
          <w:spacing w:val="5"/>
          <w:sz w:val="23"/>
          <w:szCs w:val="23"/>
          <w:lang w:val="es-ES" w:eastAsia="es-ES"/>
        </w:rPr>
        <w:t>Resolución N. TAT-3280-2017</w:t>
      </w:r>
    </w:p>
    <w:p w:rsidR="00000000" w:rsidRDefault="008B6645">
      <w:pPr>
        <w:kinsoku w:val="0"/>
        <w:overflowPunct w:val="0"/>
        <w:autoSpaceDE/>
        <w:autoSpaceDN/>
        <w:adjustRightInd/>
        <w:spacing w:before="829" w:line="273" w:lineRule="exact"/>
        <w:ind w:left="1368" w:right="1512"/>
        <w:jc w:val="both"/>
        <w:textAlignment w:val="baseline"/>
        <w:rPr>
          <w:sz w:val="23"/>
          <w:szCs w:val="23"/>
          <w:lang w:val="es-ES" w:eastAsia="es-ES"/>
        </w:rPr>
      </w:pPr>
      <w:r>
        <w:rPr>
          <w:b/>
          <w:bCs/>
          <w:sz w:val="23"/>
          <w:szCs w:val="23"/>
          <w:lang w:val="es-ES" w:eastAsia="es-ES"/>
        </w:rPr>
        <w:t xml:space="preserve">TRIBUNAL ADMINISTRATIVO DE TRANSPORTE. </w:t>
      </w:r>
      <w:r>
        <w:rPr>
          <w:sz w:val="23"/>
          <w:szCs w:val="23"/>
          <w:lang w:val="es-ES" w:eastAsia="es-ES"/>
        </w:rPr>
        <w:t>Curridabat, a las diez horas con diecisiete minutos del once de julio del año dos mil diecisiete.</w:t>
      </w:r>
    </w:p>
    <w:p w:rsidR="00000000" w:rsidRDefault="008B6645">
      <w:pPr>
        <w:kinsoku w:val="0"/>
        <w:overflowPunct w:val="0"/>
        <w:autoSpaceDE/>
        <w:autoSpaceDN/>
        <w:adjustRightInd/>
        <w:spacing w:before="269" w:line="298" w:lineRule="exact"/>
        <w:ind w:left="1368" w:right="1512"/>
        <w:jc w:val="both"/>
        <w:textAlignment w:val="baseline"/>
        <w:rPr>
          <w:b/>
          <w:bCs/>
          <w:sz w:val="23"/>
          <w:szCs w:val="23"/>
          <w:lang w:val="es-ES" w:eastAsia="es-ES"/>
        </w:rPr>
      </w:pPr>
      <w:r>
        <w:rPr>
          <w:sz w:val="23"/>
          <w:szCs w:val="23"/>
          <w:lang w:val="es-ES" w:eastAsia="es-ES"/>
        </w:rPr>
        <w:t xml:space="preserve">Se conoce </w:t>
      </w:r>
      <w:r w:rsidRPr="00323905">
        <w:rPr>
          <w:b/>
          <w:sz w:val="23"/>
          <w:szCs w:val="23"/>
          <w:lang w:val="es-ES" w:eastAsia="es-ES"/>
        </w:rPr>
        <w:t>RECURSO DE REVOCATORIA CON APELACIÓN EN SUBSIDIO</w:t>
      </w:r>
      <w:r>
        <w:rPr>
          <w:sz w:val="23"/>
          <w:szCs w:val="23"/>
          <w:lang w:val="es-ES" w:eastAsia="es-ES"/>
        </w:rPr>
        <w:t xml:space="preserve">, interpuesto por </w:t>
      </w:r>
      <w:r w:rsidRPr="00323905">
        <w:rPr>
          <w:b/>
          <w:sz w:val="23"/>
          <w:szCs w:val="23"/>
          <w:lang w:val="es-ES" w:eastAsia="es-ES"/>
        </w:rPr>
        <w:t>F</w:t>
      </w:r>
      <w:r w:rsidR="00323905">
        <w:rPr>
          <w:b/>
          <w:sz w:val="23"/>
          <w:szCs w:val="23"/>
          <w:lang w:val="es-ES" w:eastAsia="es-ES"/>
        </w:rPr>
        <w:t>.M.C.</w:t>
      </w:r>
      <w:r>
        <w:rPr>
          <w:sz w:val="23"/>
          <w:szCs w:val="23"/>
          <w:lang w:val="es-ES" w:eastAsia="es-ES"/>
        </w:rPr>
        <w:t xml:space="preserve">, cédula de identidad número </w:t>
      </w:r>
      <w:r w:rsidR="00323905">
        <w:rPr>
          <w:sz w:val="23"/>
          <w:szCs w:val="23"/>
          <w:lang w:val="es-ES" w:eastAsia="es-ES"/>
        </w:rPr>
        <w:t>…</w:t>
      </w:r>
      <w:r>
        <w:rPr>
          <w:sz w:val="23"/>
          <w:szCs w:val="23"/>
          <w:lang w:val="es-ES" w:eastAsia="es-ES"/>
        </w:rPr>
        <w:t xml:space="preserve">; en contra del </w:t>
      </w:r>
      <w:r>
        <w:rPr>
          <w:b/>
          <w:bCs/>
          <w:sz w:val="23"/>
          <w:szCs w:val="23"/>
          <w:lang w:val="es-ES" w:eastAsia="es-ES"/>
        </w:rPr>
        <w:t>A</w:t>
      </w:r>
      <w:r>
        <w:rPr>
          <w:b/>
          <w:bCs/>
          <w:sz w:val="23"/>
          <w:szCs w:val="23"/>
          <w:lang w:val="es-ES" w:eastAsia="es-ES"/>
        </w:rPr>
        <w:t xml:space="preserve">rtículo 7.7.2 de la Sesión Ordinaria 3-2017 del 1 de febrero del 2017, </w:t>
      </w:r>
      <w:r>
        <w:rPr>
          <w:sz w:val="23"/>
          <w:szCs w:val="23"/>
          <w:lang w:val="es-ES" w:eastAsia="es-ES"/>
        </w:rPr>
        <w:t xml:space="preserve">adoptado por la Junta Directiva del Consejo de Transporte Público, y que se tramita en este Despacho bajo el </w:t>
      </w:r>
      <w:r>
        <w:rPr>
          <w:b/>
          <w:bCs/>
          <w:sz w:val="23"/>
          <w:szCs w:val="23"/>
          <w:lang w:val="es-ES" w:eastAsia="es-ES"/>
        </w:rPr>
        <w:t>Expediente Administrativo TAT-72-17.</w:t>
      </w:r>
    </w:p>
    <w:p w:rsidR="00000000" w:rsidRDefault="008B6645">
      <w:pPr>
        <w:kinsoku w:val="0"/>
        <w:overflowPunct w:val="0"/>
        <w:autoSpaceDE/>
        <w:autoSpaceDN/>
        <w:adjustRightInd/>
        <w:spacing w:before="284" w:line="264" w:lineRule="exact"/>
        <w:jc w:val="center"/>
        <w:textAlignment w:val="baseline"/>
        <w:rPr>
          <w:b/>
          <w:bCs/>
          <w:spacing w:val="6"/>
          <w:sz w:val="23"/>
          <w:szCs w:val="23"/>
          <w:lang w:val="es-ES" w:eastAsia="es-ES"/>
        </w:rPr>
      </w:pPr>
      <w:r>
        <w:rPr>
          <w:b/>
          <w:bCs/>
          <w:spacing w:val="6"/>
          <w:sz w:val="23"/>
          <w:szCs w:val="23"/>
          <w:lang w:val="es-ES" w:eastAsia="es-ES"/>
        </w:rPr>
        <w:t>RESULTANDO</w:t>
      </w:r>
    </w:p>
    <w:p w:rsidR="00000000" w:rsidRDefault="008B6645">
      <w:pPr>
        <w:kinsoku w:val="0"/>
        <w:overflowPunct w:val="0"/>
        <w:autoSpaceDE/>
        <w:autoSpaceDN/>
        <w:adjustRightInd/>
        <w:spacing w:before="354" w:line="311" w:lineRule="exact"/>
        <w:ind w:left="1368" w:right="1512"/>
        <w:jc w:val="both"/>
        <w:textAlignment w:val="baseline"/>
        <w:rPr>
          <w:spacing w:val="6"/>
          <w:sz w:val="23"/>
          <w:szCs w:val="23"/>
          <w:lang w:val="es-ES" w:eastAsia="es-ES"/>
        </w:rPr>
      </w:pPr>
      <w:r>
        <w:rPr>
          <w:b/>
          <w:bCs/>
          <w:spacing w:val="6"/>
          <w:sz w:val="23"/>
          <w:szCs w:val="23"/>
          <w:lang w:val="es-ES" w:eastAsia="es-ES"/>
        </w:rPr>
        <w:t xml:space="preserve">PRIMERO. - </w:t>
      </w:r>
      <w:r>
        <w:rPr>
          <w:spacing w:val="6"/>
          <w:sz w:val="23"/>
          <w:szCs w:val="23"/>
          <w:lang w:val="es-ES" w:eastAsia="es-ES"/>
        </w:rPr>
        <w:t>La Junta Directiv</w:t>
      </w:r>
      <w:r>
        <w:rPr>
          <w:spacing w:val="6"/>
          <w:sz w:val="23"/>
          <w:szCs w:val="23"/>
          <w:lang w:val="es-ES" w:eastAsia="es-ES"/>
        </w:rPr>
        <w:t xml:space="preserve">a del Consejo de Transporte Público, acuerda el 1 de febrero del 2017, en el </w:t>
      </w:r>
      <w:r>
        <w:rPr>
          <w:b/>
          <w:bCs/>
          <w:spacing w:val="6"/>
          <w:sz w:val="23"/>
          <w:szCs w:val="23"/>
          <w:lang w:val="es-ES" w:eastAsia="es-ES"/>
        </w:rPr>
        <w:t xml:space="preserve">Artículo 7.7.2 </w:t>
      </w:r>
      <w:r>
        <w:rPr>
          <w:spacing w:val="6"/>
          <w:sz w:val="23"/>
          <w:szCs w:val="23"/>
          <w:lang w:val="es-ES" w:eastAsia="es-ES"/>
        </w:rPr>
        <w:t xml:space="preserve">de su </w:t>
      </w:r>
      <w:r>
        <w:rPr>
          <w:b/>
          <w:bCs/>
          <w:spacing w:val="6"/>
          <w:sz w:val="23"/>
          <w:szCs w:val="23"/>
          <w:lang w:val="es-ES" w:eastAsia="es-ES"/>
        </w:rPr>
        <w:t xml:space="preserve">Sesión Ordinaria 3-2017, </w:t>
      </w:r>
      <w:r>
        <w:rPr>
          <w:spacing w:val="6"/>
          <w:sz w:val="23"/>
          <w:szCs w:val="23"/>
          <w:lang w:val="es-ES" w:eastAsia="es-ES"/>
        </w:rPr>
        <w:t>acoge las recomendaciones de la Dirección de Asuntos Jurídicos, y acuerda ordenar que se inicie un Procedimiento Administrativo Ordin</w:t>
      </w:r>
      <w:r>
        <w:rPr>
          <w:spacing w:val="6"/>
          <w:sz w:val="23"/>
          <w:szCs w:val="23"/>
          <w:lang w:val="es-ES" w:eastAsia="es-ES"/>
        </w:rPr>
        <w:t xml:space="preserve">ario, en contra de la concesionaria de la unidad de servicio de transporte público modalidad taxi bajo la placa TSJ- </w:t>
      </w:r>
      <w:r w:rsidR="00323905">
        <w:rPr>
          <w:spacing w:val="6"/>
          <w:sz w:val="23"/>
          <w:szCs w:val="23"/>
          <w:lang w:val="es-ES" w:eastAsia="es-ES"/>
        </w:rPr>
        <w:t>XXXX</w:t>
      </w:r>
      <w:r>
        <w:rPr>
          <w:spacing w:val="6"/>
          <w:sz w:val="23"/>
          <w:szCs w:val="23"/>
          <w:lang w:val="es-ES" w:eastAsia="es-ES"/>
        </w:rPr>
        <w:t xml:space="preserve">, la señora </w:t>
      </w:r>
      <w:r w:rsidRPr="00323905">
        <w:rPr>
          <w:b/>
          <w:spacing w:val="6"/>
          <w:sz w:val="23"/>
          <w:szCs w:val="23"/>
          <w:lang w:val="es-ES" w:eastAsia="es-ES"/>
        </w:rPr>
        <w:t>F</w:t>
      </w:r>
      <w:r w:rsidR="00323905">
        <w:rPr>
          <w:b/>
          <w:spacing w:val="6"/>
          <w:sz w:val="23"/>
          <w:szCs w:val="23"/>
          <w:lang w:val="es-ES" w:eastAsia="es-ES"/>
        </w:rPr>
        <w:t>.M.C.</w:t>
      </w:r>
      <w:r>
        <w:rPr>
          <w:spacing w:val="6"/>
          <w:sz w:val="23"/>
          <w:szCs w:val="23"/>
          <w:lang w:val="es-ES" w:eastAsia="es-ES"/>
        </w:rPr>
        <w:t>, para averiguar la verdad de los hechos, por no encontrarse presuntamente al día con el pago de</w:t>
      </w:r>
      <w:r>
        <w:rPr>
          <w:spacing w:val="6"/>
          <w:sz w:val="23"/>
          <w:szCs w:val="23"/>
          <w:lang w:val="es-ES" w:eastAsia="es-ES"/>
        </w:rPr>
        <w:t xml:space="preserve"> las pólizas de seguro del INS, ceder presuntamente la concesión de taxi a favor de tercero y por no brindar el servicio de taxi de manera personal por un mínimo de ocho horas diarias. (Léase el folio 20 del expediente TAT-72-17)</w:t>
      </w:r>
    </w:p>
    <w:p w:rsidR="00000000" w:rsidRPr="00323905" w:rsidRDefault="008B6645">
      <w:pPr>
        <w:kinsoku w:val="0"/>
        <w:overflowPunct w:val="0"/>
        <w:autoSpaceDE/>
        <w:autoSpaceDN/>
        <w:adjustRightInd/>
        <w:spacing w:before="312" w:line="311" w:lineRule="exact"/>
        <w:ind w:left="1368" w:right="1512"/>
        <w:jc w:val="both"/>
        <w:textAlignment w:val="baseline"/>
        <w:rPr>
          <w:spacing w:val="6"/>
          <w:sz w:val="23"/>
          <w:szCs w:val="23"/>
          <w:lang w:val="es-ES" w:eastAsia="es-ES"/>
        </w:rPr>
      </w:pPr>
      <w:r>
        <w:rPr>
          <w:spacing w:val="6"/>
          <w:sz w:val="23"/>
          <w:szCs w:val="23"/>
          <w:lang w:val="es-ES" w:eastAsia="es-ES"/>
        </w:rPr>
        <w:t>El acuerdo es notificado e</w:t>
      </w:r>
      <w:r>
        <w:rPr>
          <w:spacing w:val="6"/>
          <w:sz w:val="23"/>
          <w:szCs w:val="23"/>
          <w:lang w:val="es-ES" w:eastAsia="es-ES"/>
        </w:rPr>
        <w:t xml:space="preserve">l </w:t>
      </w:r>
      <w:r>
        <w:rPr>
          <w:b/>
          <w:bCs/>
          <w:spacing w:val="6"/>
          <w:sz w:val="23"/>
          <w:szCs w:val="23"/>
          <w:lang w:val="es-ES" w:eastAsia="es-ES"/>
        </w:rPr>
        <w:t xml:space="preserve">3 de febrero de 2017 al correo electrónico: </w:t>
      </w:r>
      <w:hyperlink r:id="rId4" w:history="1">
        <w:r w:rsidR="00323905" w:rsidRPr="00323905">
          <w:rPr>
            <w:rStyle w:val="Hipervnculo"/>
            <w:color w:val="auto"/>
            <w:spacing w:val="6"/>
            <w:sz w:val="23"/>
            <w:szCs w:val="23"/>
            <w:lang w:val="es-ES" w:eastAsia="es-ES"/>
          </w:rPr>
          <w:t>xxxxxxxxxxx@gmail.com</w:t>
        </w:r>
      </w:hyperlink>
      <w:r w:rsidRPr="00323905">
        <w:rPr>
          <w:b/>
          <w:bCs/>
          <w:spacing w:val="6"/>
          <w:sz w:val="23"/>
          <w:szCs w:val="23"/>
          <w:lang w:val="es-ES" w:eastAsia="es-ES"/>
        </w:rPr>
        <w:t xml:space="preserve">. </w:t>
      </w:r>
      <w:r w:rsidRPr="00323905">
        <w:rPr>
          <w:spacing w:val="6"/>
          <w:sz w:val="23"/>
          <w:szCs w:val="23"/>
          <w:lang w:val="es-ES" w:eastAsia="es-ES"/>
        </w:rPr>
        <w:t>(Léase el folio 21 del expediente administrat</w:t>
      </w:r>
      <w:r w:rsidRPr="00323905">
        <w:rPr>
          <w:spacing w:val="6"/>
          <w:sz w:val="23"/>
          <w:szCs w:val="23"/>
          <w:lang w:val="es-ES" w:eastAsia="es-ES"/>
        </w:rPr>
        <w:t>ivo TAT-72-17)</w:t>
      </w:r>
    </w:p>
    <w:p w:rsidR="00000000" w:rsidRDefault="008B6645">
      <w:pPr>
        <w:kinsoku w:val="0"/>
        <w:overflowPunct w:val="0"/>
        <w:autoSpaceDE/>
        <w:autoSpaceDN/>
        <w:adjustRightInd/>
        <w:spacing w:before="360" w:line="277" w:lineRule="exact"/>
        <w:ind w:left="1368" w:right="1512"/>
        <w:jc w:val="both"/>
        <w:textAlignment w:val="baseline"/>
        <w:rPr>
          <w:spacing w:val="-1"/>
          <w:sz w:val="23"/>
          <w:szCs w:val="23"/>
          <w:lang w:val="es-ES" w:eastAsia="es-ES"/>
        </w:rPr>
      </w:pPr>
      <w:r w:rsidRPr="00323905">
        <w:rPr>
          <w:b/>
          <w:bCs/>
          <w:spacing w:val="-1"/>
          <w:sz w:val="23"/>
          <w:szCs w:val="23"/>
          <w:lang w:val="es-ES" w:eastAsia="es-ES"/>
        </w:rPr>
        <w:t xml:space="preserve">SEGUNDO. - </w:t>
      </w:r>
      <w:r w:rsidRPr="00323905">
        <w:rPr>
          <w:spacing w:val="-1"/>
          <w:sz w:val="23"/>
          <w:szCs w:val="23"/>
          <w:lang w:val="es-ES" w:eastAsia="es-ES"/>
        </w:rPr>
        <w:t xml:space="preserve">La señora </w:t>
      </w:r>
      <w:r w:rsidRPr="00323905">
        <w:rPr>
          <w:b/>
          <w:spacing w:val="-1"/>
          <w:sz w:val="23"/>
          <w:szCs w:val="23"/>
          <w:lang w:val="es-ES" w:eastAsia="es-ES"/>
        </w:rPr>
        <w:t>F</w:t>
      </w:r>
      <w:r w:rsidR="00323905">
        <w:rPr>
          <w:b/>
          <w:spacing w:val="-1"/>
          <w:sz w:val="23"/>
          <w:szCs w:val="23"/>
          <w:lang w:val="es-ES" w:eastAsia="es-ES"/>
        </w:rPr>
        <w:t>.M.C.</w:t>
      </w:r>
      <w:r>
        <w:rPr>
          <w:spacing w:val="-1"/>
          <w:sz w:val="23"/>
          <w:szCs w:val="23"/>
          <w:lang w:val="es-ES" w:eastAsia="es-ES"/>
        </w:rPr>
        <w:t xml:space="preserve">, interpone el </w:t>
      </w:r>
      <w:r>
        <w:rPr>
          <w:b/>
          <w:bCs/>
          <w:spacing w:val="-1"/>
          <w:sz w:val="23"/>
          <w:szCs w:val="23"/>
          <w:lang w:val="es-ES" w:eastAsia="es-ES"/>
        </w:rPr>
        <w:t xml:space="preserve">10 de febrero del 2017, </w:t>
      </w:r>
      <w:r>
        <w:rPr>
          <w:spacing w:val="-1"/>
          <w:sz w:val="23"/>
          <w:szCs w:val="23"/>
          <w:lang w:val="es-ES" w:eastAsia="es-ES"/>
        </w:rPr>
        <w:t xml:space="preserve">SUS </w:t>
      </w:r>
      <w:r w:rsidRPr="00323905">
        <w:rPr>
          <w:b/>
          <w:spacing w:val="-1"/>
          <w:sz w:val="23"/>
          <w:szCs w:val="23"/>
          <w:lang w:val="es-ES" w:eastAsia="es-ES"/>
        </w:rPr>
        <w:t>RECURSOS DE REVOCATORIA CON APELACIÓN EN SUBSIDIO</w:t>
      </w:r>
      <w:r>
        <w:rPr>
          <w:spacing w:val="-1"/>
          <w:sz w:val="23"/>
          <w:szCs w:val="23"/>
          <w:lang w:val="es-ES" w:eastAsia="es-ES"/>
        </w:rPr>
        <w:t xml:space="preserve">, en contra del </w:t>
      </w:r>
      <w:r>
        <w:rPr>
          <w:b/>
          <w:bCs/>
          <w:spacing w:val="-1"/>
          <w:sz w:val="23"/>
          <w:szCs w:val="23"/>
          <w:lang w:val="es-ES" w:eastAsia="es-ES"/>
        </w:rPr>
        <w:t xml:space="preserve">Artículo 7.2.2 de la Sesión Ordinaria 3-2017 del 1 de febrero del 2017, </w:t>
      </w:r>
      <w:r>
        <w:rPr>
          <w:spacing w:val="-1"/>
          <w:sz w:val="23"/>
          <w:szCs w:val="23"/>
          <w:lang w:val="es-ES" w:eastAsia="es-ES"/>
        </w:rPr>
        <w:t>adoptado por la Junta Directiva del Consejo de Transporte Público, expresando en resumen lo siguiente:</w:t>
      </w:r>
    </w:p>
    <w:p w:rsidR="00000000" w:rsidRDefault="008B6645">
      <w:pPr>
        <w:widowControl/>
        <w:rPr>
          <w:sz w:val="24"/>
          <w:szCs w:val="24"/>
        </w:rPr>
        <w:sectPr w:rsidR="00000000">
          <w:pgSz w:w="12240" w:h="15840"/>
          <w:pgMar w:top="1760" w:right="0" w:bottom="45" w:left="413" w:header="720" w:footer="720" w:gutter="0"/>
          <w:cols w:space="720"/>
          <w:noEndnote/>
        </w:sectPr>
      </w:pPr>
    </w:p>
    <w:p w:rsidR="00000000" w:rsidRDefault="008B6645">
      <w:pPr>
        <w:kinsoku w:val="0"/>
        <w:overflowPunct w:val="0"/>
        <w:autoSpaceDE/>
        <w:autoSpaceDN/>
        <w:adjustRightInd/>
        <w:spacing w:before="7" w:line="266" w:lineRule="exact"/>
        <w:ind w:left="2160" w:right="1440"/>
        <w:jc w:val="both"/>
        <w:textAlignment w:val="baseline"/>
        <w:rPr>
          <w:spacing w:val="2"/>
          <w:sz w:val="24"/>
          <w:szCs w:val="24"/>
          <w:lang w:val="es-ES" w:eastAsia="es-ES"/>
        </w:rPr>
      </w:pPr>
      <w:r>
        <w:rPr>
          <w:spacing w:val="2"/>
          <w:sz w:val="24"/>
          <w:szCs w:val="24"/>
          <w:lang w:val="es-ES" w:eastAsia="es-ES"/>
        </w:rPr>
        <w:lastRenderedPageBreak/>
        <w:t>Hay una confusión en cuanto a una aparente cesión de la concesión, y es que el señor J</w:t>
      </w:r>
      <w:r w:rsidR="00323905">
        <w:rPr>
          <w:spacing w:val="2"/>
          <w:sz w:val="24"/>
          <w:szCs w:val="24"/>
          <w:lang w:val="es-ES" w:eastAsia="es-ES"/>
        </w:rPr>
        <w:t>.C.C.</w:t>
      </w:r>
      <w:r>
        <w:rPr>
          <w:spacing w:val="2"/>
          <w:sz w:val="24"/>
          <w:szCs w:val="24"/>
          <w:lang w:val="es-ES" w:eastAsia="es-ES"/>
        </w:rPr>
        <w:t xml:space="preserve">, es </w:t>
      </w:r>
      <w:r>
        <w:rPr>
          <w:spacing w:val="2"/>
          <w:sz w:val="24"/>
          <w:szCs w:val="24"/>
          <w:lang w:val="es-ES" w:eastAsia="es-ES"/>
        </w:rPr>
        <w:t>su hijo, y debido a su condición de salud, le ayuda con diligencias, y le representó en el accidente, es entendible que se presente como dueño en un accidente, pues pertenece a su familia y fue una situación de emergencia.</w:t>
      </w:r>
    </w:p>
    <w:p w:rsidR="00000000" w:rsidRDefault="008B6645">
      <w:pPr>
        <w:kinsoku w:val="0"/>
        <w:overflowPunct w:val="0"/>
        <w:autoSpaceDE/>
        <w:autoSpaceDN/>
        <w:adjustRightInd/>
        <w:spacing w:before="10" w:line="272" w:lineRule="exact"/>
        <w:ind w:left="2160" w:right="1440"/>
        <w:jc w:val="both"/>
        <w:textAlignment w:val="baseline"/>
        <w:rPr>
          <w:sz w:val="24"/>
          <w:szCs w:val="24"/>
          <w:lang w:val="es-ES" w:eastAsia="es-ES"/>
        </w:rPr>
      </w:pPr>
      <w:r>
        <w:rPr>
          <w:sz w:val="24"/>
          <w:szCs w:val="24"/>
          <w:lang w:val="es-ES" w:eastAsia="es-ES"/>
        </w:rPr>
        <w:t>La prórroga solicitada fue para v</w:t>
      </w:r>
      <w:r>
        <w:rPr>
          <w:sz w:val="24"/>
          <w:szCs w:val="24"/>
          <w:lang w:val="es-ES" w:eastAsia="es-ES"/>
        </w:rPr>
        <w:t>erificar su situación del seguro, pues indica que fue estafada por el Agente de seguros, pues al solicitar los documentos se dio cuenta que el Agente de Seguros no lo había tramitado.</w:t>
      </w:r>
    </w:p>
    <w:p w:rsidR="00000000" w:rsidRDefault="008B6645">
      <w:pPr>
        <w:kinsoku w:val="0"/>
        <w:overflowPunct w:val="0"/>
        <w:autoSpaceDE/>
        <w:autoSpaceDN/>
        <w:adjustRightInd/>
        <w:spacing w:before="4" w:line="272" w:lineRule="exact"/>
        <w:ind w:left="2160" w:right="1440"/>
        <w:jc w:val="both"/>
        <w:textAlignment w:val="baseline"/>
        <w:rPr>
          <w:sz w:val="24"/>
          <w:szCs w:val="24"/>
          <w:lang w:val="es-ES" w:eastAsia="es-ES"/>
        </w:rPr>
      </w:pPr>
      <w:r>
        <w:rPr>
          <w:sz w:val="24"/>
          <w:szCs w:val="24"/>
          <w:lang w:val="es-ES" w:eastAsia="es-ES"/>
        </w:rPr>
        <w:t xml:space="preserve">Que si maneja el vehículo, pero que por su condición de salud, solicitó </w:t>
      </w:r>
      <w:r>
        <w:rPr>
          <w:sz w:val="24"/>
          <w:szCs w:val="24"/>
          <w:lang w:val="es-ES" w:eastAsia="es-ES"/>
        </w:rPr>
        <w:t>el traspaso de la concesión a su hijo L</w:t>
      </w:r>
      <w:r w:rsidR="00323905">
        <w:rPr>
          <w:sz w:val="24"/>
          <w:szCs w:val="24"/>
          <w:lang w:val="es-ES" w:eastAsia="es-ES"/>
        </w:rPr>
        <w:t>.A.M.C.</w:t>
      </w:r>
      <w:r>
        <w:rPr>
          <w:sz w:val="24"/>
          <w:szCs w:val="24"/>
          <w:lang w:val="es-ES" w:eastAsia="es-ES"/>
        </w:rPr>
        <w:t>, pues necesita la concesión para su sustento y el de la hoy aun concesionaria.</w:t>
      </w:r>
    </w:p>
    <w:p w:rsidR="00000000" w:rsidRDefault="008B6645">
      <w:pPr>
        <w:kinsoku w:val="0"/>
        <w:overflowPunct w:val="0"/>
        <w:autoSpaceDE/>
        <w:autoSpaceDN/>
        <w:adjustRightInd/>
        <w:spacing w:before="18" w:line="272" w:lineRule="exact"/>
        <w:ind w:left="2160" w:right="1440"/>
        <w:jc w:val="both"/>
        <w:textAlignment w:val="baseline"/>
        <w:rPr>
          <w:lang w:val="es-ES" w:eastAsia="es-ES"/>
        </w:rPr>
      </w:pPr>
      <w:r>
        <w:rPr>
          <w:sz w:val="24"/>
          <w:szCs w:val="24"/>
          <w:lang w:val="es-ES" w:eastAsia="es-ES"/>
        </w:rPr>
        <w:t xml:space="preserve">Indica que no trabaja en la Mueblería Sarchí. Que es propiedad de su hija, y por eso pasa mucho tiempo ahí. </w:t>
      </w:r>
      <w:r>
        <w:rPr>
          <w:lang w:val="es-ES" w:eastAsia="es-ES"/>
        </w:rPr>
        <w:t>(Lé</w:t>
      </w:r>
      <w:r>
        <w:rPr>
          <w:lang w:val="es-ES" w:eastAsia="es-ES"/>
        </w:rPr>
        <w:t>anse los folios 7 y 8 del expediente administrativo TAT-72-17)</w:t>
      </w:r>
    </w:p>
    <w:p w:rsidR="00000000" w:rsidRDefault="008B6645">
      <w:pPr>
        <w:kinsoku w:val="0"/>
        <w:overflowPunct w:val="0"/>
        <w:autoSpaceDE/>
        <w:autoSpaceDN/>
        <w:adjustRightInd/>
        <w:spacing w:before="269" w:line="272" w:lineRule="exact"/>
        <w:ind w:left="1440" w:right="1440"/>
        <w:jc w:val="both"/>
        <w:textAlignment w:val="baseline"/>
        <w:rPr>
          <w:lang w:val="es-ES" w:eastAsia="es-ES"/>
        </w:rPr>
      </w:pPr>
      <w:r w:rsidRPr="00323905">
        <w:rPr>
          <w:b/>
          <w:sz w:val="24"/>
          <w:szCs w:val="24"/>
          <w:lang w:val="es-ES" w:eastAsia="es-ES"/>
        </w:rPr>
        <w:t>TERCERO</w:t>
      </w:r>
      <w:r>
        <w:rPr>
          <w:sz w:val="24"/>
          <w:szCs w:val="24"/>
          <w:lang w:val="es-ES" w:eastAsia="es-ES"/>
        </w:rPr>
        <w:t>. — El 14 de junio del 2017, los Miembros de la Junta Directiva del Consejo de Transporte Público, en el Artículo 7.7.1 de su Sesió</w:t>
      </w:r>
      <w:r>
        <w:rPr>
          <w:sz w:val="24"/>
          <w:szCs w:val="24"/>
          <w:lang w:val="es-ES" w:eastAsia="es-ES"/>
        </w:rPr>
        <w:t xml:space="preserve">n Ordinaria 24-2017, rechazan el recurso de revocatoria presentado, por resultar improcedente al no ser un acto recurrible y ordena la elevación al Tribunal Administrativo de Transporte para que conozca de la apelación subsidiaria. </w:t>
      </w:r>
      <w:r>
        <w:rPr>
          <w:lang w:val="es-ES" w:eastAsia="es-ES"/>
        </w:rPr>
        <w:t>(Léanse los folios del 1</w:t>
      </w:r>
      <w:r>
        <w:rPr>
          <w:lang w:val="es-ES" w:eastAsia="es-ES"/>
        </w:rPr>
        <w:t xml:space="preserve"> al 5 del expediente administrativo TAT-72-17)</w:t>
      </w:r>
    </w:p>
    <w:p w:rsidR="00000000" w:rsidRDefault="008B6645">
      <w:pPr>
        <w:kinsoku w:val="0"/>
        <w:overflowPunct w:val="0"/>
        <w:autoSpaceDE/>
        <w:autoSpaceDN/>
        <w:adjustRightInd/>
        <w:spacing w:before="561" w:line="259" w:lineRule="exact"/>
        <w:ind w:left="1440" w:right="1440"/>
        <w:jc w:val="both"/>
        <w:textAlignment w:val="baseline"/>
        <w:rPr>
          <w:sz w:val="24"/>
          <w:szCs w:val="24"/>
          <w:lang w:val="es-ES" w:eastAsia="es-ES"/>
        </w:rPr>
      </w:pPr>
      <w:r w:rsidRPr="00323905">
        <w:rPr>
          <w:b/>
          <w:sz w:val="24"/>
          <w:szCs w:val="24"/>
          <w:lang w:val="es-ES" w:eastAsia="es-ES"/>
        </w:rPr>
        <w:t>CUARTO. -</w:t>
      </w:r>
      <w:r>
        <w:rPr>
          <w:sz w:val="24"/>
          <w:szCs w:val="24"/>
          <w:lang w:val="es-ES" w:eastAsia="es-ES"/>
        </w:rPr>
        <w:t xml:space="preserve"> En los procedimientos seguidos se han observado los términos y prescripciones legales.</w:t>
      </w:r>
    </w:p>
    <w:p w:rsidR="00000000" w:rsidRPr="00323905" w:rsidRDefault="008B6645">
      <w:pPr>
        <w:kinsoku w:val="0"/>
        <w:overflowPunct w:val="0"/>
        <w:autoSpaceDE/>
        <w:autoSpaceDN/>
        <w:adjustRightInd/>
        <w:spacing w:before="236" w:line="307" w:lineRule="exact"/>
        <w:ind w:left="1440"/>
        <w:textAlignment w:val="baseline"/>
        <w:rPr>
          <w:b/>
          <w:spacing w:val="8"/>
          <w:sz w:val="24"/>
          <w:szCs w:val="24"/>
          <w:lang w:val="es-ES" w:eastAsia="es-ES"/>
        </w:rPr>
      </w:pPr>
      <w:r w:rsidRPr="00323905">
        <w:rPr>
          <w:b/>
          <w:spacing w:val="8"/>
          <w:sz w:val="24"/>
          <w:szCs w:val="24"/>
          <w:lang w:val="es-ES" w:eastAsia="es-ES"/>
        </w:rPr>
        <w:t>REDACTA EL JUEZ PORTUGUEZ MÉNDEZ,</w:t>
      </w:r>
    </w:p>
    <w:p w:rsidR="00000000" w:rsidRPr="00323905" w:rsidRDefault="008B6645">
      <w:pPr>
        <w:kinsoku w:val="0"/>
        <w:overflowPunct w:val="0"/>
        <w:autoSpaceDE/>
        <w:autoSpaceDN/>
        <w:adjustRightInd/>
        <w:spacing w:before="510" w:line="307" w:lineRule="exact"/>
        <w:jc w:val="center"/>
        <w:textAlignment w:val="baseline"/>
        <w:rPr>
          <w:b/>
          <w:spacing w:val="6"/>
          <w:sz w:val="24"/>
          <w:szCs w:val="24"/>
          <w:lang w:val="es-ES" w:eastAsia="es-ES"/>
        </w:rPr>
      </w:pPr>
      <w:r w:rsidRPr="00323905">
        <w:rPr>
          <w:b/>
          <w:spacing w:val="6"/>
          <w:sz w:val="24"/>
          <w:szCs w:val="24"/>
          <w:lang w:val="es-ES" w:eastAsia="es-ES"/>
        </w:rPr>
        <w:t>CONSIDERANDO ÚNICO</w:t>
      </w:r>
    </w:p>
    <w:p w:rsidR="00000000" w:rsidRDefault="008B6645">
      <w:pPr>
        <w:kinsoku w:val="0"/>
        <w:overflowPunct w:val="0"/>
        <w:autoSpaceDE/>
        <w:autoSpaceDN/>
        <w:adjustRightInd/>
        <w:spacing w:before="272" w:line="272" w:lineRule="exact"/>
        <w:ind w:left="1440" w:right="1440"/>
        <w:jc w:val="both"/>
        <w:textAlignment w:val="baseline"/>
        <w:rPr>
          <w:sz w:val="24"/>
          <w:szCs w:val="24"/>
          <w:lang w:val="es-ES" w:eastAsia="es-ES"/>
        </w:rPr>
      </w:pPr>
      <w:r w:rsidRPr="00323905">
        <w:rPr>
          <w:b/>
          <w:sz w:val="24"/>
          <w:szCs w:val="24"/>
          <w:lang w:val="es-ES" w:eastAsia="es-ES"/>
        </w:rPr>
        <w:t>1. COMPETENCIA</w:t>
      </w:r>
      <w:r>
        <w:rPr>
          <w:sz w:val="24"/>
          <w:szCs w:val="24"/>
          <w:lang w:val="es-ES" w:eastAsia="es-ES"/>
        </w:rPr>
        <w:t xml:space="preserve">. - El Tribunal Administrativo de Transporte </w:t>
      </w:r>
      <w:r>
        <w:rPr>
          <w:sz w:val="24"/>
          <w:szCs w:val="24"/>
          <w:lang w:val="es-ES" w:eastAsia="es-ES"/>
        </w:rPr>
        <w:t>es el competente para conocer y resolver el presente recurso de apelación de conformidad con el artículo 22 de la Ley Reguladora del Servicio Público de Transporte Remunerado de Personas en Vehículos en la Modalidad de Taxi N° 7969 del 22 de diciembre de 1</w:t>
      </w:r>
      <w:r>
        <w:rPr>
          <w:sz w:val="24"/>
          <w:szCs w:val="24"/>
          <w:lang w:val="es-ES" w:eastAsia="es-ES"/>
        </w:rPr>
        <w:t>999.</w:t>
      </w:r>
    </w:p>
    <w:p w:rsidR="00000000" w:rsidRDefault="008B6645">
      <w:pPr>
        <w:kinsoku w:val="0"/>
        <w:overflowPunct w:val="0"/>
        <w:autoSpaceDE/>
        <w:autoSpaceDN/>
        <w:adjustRightInd/>
        <w:spacing w:before="515" w:line="272" w:lineRule="exact"/>
        <w:ind w:left="1440" w:right="1440"/>
        <w:jc w:val="both"/>
        <w:textAlignment w:val="baseline"/>
        <w:rPr>
          <w:spacing w:val="1"/>
          <w:sz w:val="24"/>
          <w:szCs w:val="24"/>
          <w:lang w:val="es-ES" w:eastAsia="es-ES"/>
        </w:rPr>
      </w:pPr>
      <w:r>
        <w:rPr>
          <w:spacing w:val="1"/>
          <w:sz w:val="24"/>
          <w:szCs w:val="24"/>
          <w:lang w:val="es-ES" w:eastAsia="es-ES"/>
        </w:rPr>
        <w:t xml:space="preserve">Este Tribunal, al analizar el caso ha verificado que el </w:t>
      </w:r>
      <w:r w:rsidRPr="00323905">
        <w:rPr>
          <w:b/>
          <w:spacing w:val="1"/>
          <w:sz w:val="24"/>
          <w:szCs w:val="24"/>
          <w:lang w:val="es-ES" w:eastAsia="es-ES"/>
        </w:rPr>
        <w:t>Artículo 7.7.2 de la Sesión Ordinaria 3-2017 del 1 de febrero del 2017</w:t>
      </w:r>
      <w:r>
        <w:rPr>
          <w:spacing w:val="1"/>
          <w:sz w:val="24"/>
          <w:szCs w:val="24"/>
          <w:lang w:val="es-ES" w:eastAsia="es-ES"/>
        </w:rPr>
        <w:t>, adoptado por la Junta Directiva del Consejo de Transporte Público, refiere a la comisión para que la Dirección de Asuntos J</w:t>
      </w:r>
      <w:r>
        <w:rPr>
          <w:spacing w:val="1"/>
          <w:sz w:val="24"/>
          <w:szCs w:val="24"/>
          <w:lang w:val="es-ES" w:eastAsia="es-ES"/>
        </w:rPr>
        <w:t xml:space="preserve">urídicos del Consejo de Transporte Público investigue la administración y explotación de la concesión administrativa de servicio público modalidad Taxi bajo la placa TSJ </w:t>
      </w:r>
      <w:r w:rsidR="00323905">
        <w:rPr>
          <w:spacing w:val="1"/>
          <w:sz w:val="24"/>
          <w:szCs w:val="24"/>
          <w:lang w:val="es-ES" w:eastAsia="es-ES"/>
        </w:rPr>
        <w:t>XXXX</w:t>
      </w:r>
      <w:r>
        <w:rPr>
          <w:spacing w:val="1"/>
          <w:sz w:val="24"/>
          <w:szCs w:val="24"/>
          <w:lang w:val="es-ES" w:eastAsia="es-ES"/>
        </w:rPr>
        <w:t>, a fin de determinar la verdad real de los hechos, por lo que se está ante una fa</w:t>
      </w:r>
      <w:r>
        <w:rPr>
          <w:spacing w:val="1"/>
          <w:sz w:val="24"/>
          <w:szCs w:val="24"/>
          <w:lang w:val="es-ES" w:eastAsia="es-ES"/>
        </w:rPr>
        <w:t>se preliminar, preparatoria al procedimiento ordinario.</w:t>
      </w:r>
    </w:p>
    <w:p w:rsidR="00000000" w:rsidRDefault="008B6645">
      <w:pPr>
        <w:kinsoku w:val="0"/>
        <w:overflowPunct w:val="0"/>
        <w:autoSpaceDE/>
        <w:autoSpaceDN/>
        <w:adjustRightInd/>
        <w:spacing w:before="396" w:line="321" w:lineRule="exact"/>
        <w:ind w:left="1440" w:right="1440"/>
        <w:jc w:val="both"/>
        <w:textAlignment w:val="baseline"/>
        <w:rPr>
          <w:sz w:val="24"/>
          <w:szCs w:val="24"/>
          <w:lang w:val="es-ES" w:eastAsia="es-ES"/>
        </w:rPr>
      </w:pPr>
      <w:r>
        <w:rPr>
          <w:sz w:val="24"/>
          <w:szCs w:val="24"/>
          <w:lang w:val="es-ES" w:eastAsia="es-ES"/>
        </w:rPr>
        <w:t>Respecto a la impugnación de los actos trámite o preparatorios el Tribunal Contencioso Administrativo, mediante Sentencia N. 237, de las quince horas del veinticinco de agosto</w:t>
      </w:r>
    </w:p>
    <w:p w:rsidR="00000000" w:rsidRDefault="008B6645">
      <w:pPr>
        <w:widowControl/>
        <w:rPr>
          <w:sz w:val="24"/>
          <w:szCs w:val="24"/>
        </w:rPr>
        <w:sectPr w:rsidR="00000000">
          <w:pgSz w:w="12240" w:h="15840"/>
          <w:pgMar w:top="1380" w:right="170" w:bottom="62" w:left="243" w:header="720" w:footer="720" w:gutter="0"/>
          <w:cols w:space="720"/>
          <w:noEndnote/>
        </w:sectPr>
      </w:pPr>
    </w:p>
    <w:p w:rsidR="00000000" w:rsidRDefault="008B6645">
      <w:pPr>
        <w:kinsoku w:val="0"/>
        <w:overflowPunct w:val="0"/>
        <w:autoSpaceDE/>
        <w:autoSpaceDN/>
        <w:adjustRightInd/>
        <w:spacing w:before="12" w:line="299" w:lineRule="exact"/>
        <w:ind w:right="72"/>
        <w:jc w:val="both"/>
        <w:textAlignment w:val="baseline"/>
        <w:rPr>
          <w:spacing w:val="4"/>
          <w:sz w:val="23"/>
          <w:szCs w:val="23"/>
          <w:lang w:val="es-ES" w:eastAsia="es-ES"/>
        </w:rPr>
      </w:pPr>
      <w:r>
        <w:rPr>
          <w:spacing w:val="4"/>
          <w:sz w:val="23"/>
          <w:szCs w:val="23"/>
          <w:lang w:val="es-ES" w:eastAsia="es-ES"/>
        </w:rPr>
        <w:lastRenderedPageBreak/>
        <w:t>del dos mil, señaló que éstos se impugnan solo con el acto definitivo, en los siguientes términos:</w:t>
      </w:r>
    </w:p>
    <w:p w:rsidR="00000000" w:rsidRDefault="008B6645">
      <w:pPr>
        <w:kinsoku w:val="0"/>
        <w:overflowPunct w:val="0"/>
        <w:autoSpaceDE/>
        <w:autoSpaceDN/>
        <w:adjustRightInd/>
        <w:spacing w:before="365" w:line="229" w:lineRule="exact"/>
        <w:ind w:left="864" w:right="936"/>
        <w:jc w:val="both"/>
        <w:textAlignment w:val="baseline"/>
        <w:rPr>
          <w:spacing w:val="1"/>
          <w:lang w:val="es-ES" w:eastAsia="es-ES"/>
        </w:rPr>
      </w:pPr>
      <w:r>
        <w:rPr>
          <w:spacing w:val="1"/>
          <w:lang w:val="es-ES" w:eastAsia="es-ES"/>
        </w:rPr>
        <w:t>"Los actos preparatorios son antecedentes de la resolución final, trámites del procedimiento administrativo que no tienen la virtud de decid</w:t>
      </w:r>
      <w:r>
        <w:rPr>
          <w:spacing w:val="1"/>
          <w:lang w:val="es-ES" w:eastAsia="es-ES"/>
        </w:rPr>
        <w:t>ir sobre el objeto final del juicio; integran el procedimiento antes de la emisión del acto final (manifestación de la función administrativa), y no expresan voluntad sino un mero juicio, representación o deseo de la Administración y no producen en forma d</w:t>
      </w:r>
      <w:r>
        <w:rPr>
          <w:spacing w:val="1"/>
          <w:lang w:val="es-ES" w:eastAsia="es-ES"/>
        </w:rPr>
        <w:t xml:space="preserve">irecta efectos jurídicos frente a terceros. Dicho en otras palabras, los actos de trámite no contienen esa manifestación de voluntad del ente administrativo, pues son de índole preparatorio o instrumental, y hallan su razón de ser en el acto final. Dentro </w:t>
      </w:r>
      <w:r>
        <w:rPr>
          <w:spacing w:val="1"/>
          <w:lang w:val="es-ES" w:eastAsia="es-ES"/>
        </w:rPr>
        <w:t>de ellos se puede citar, por ejemplo, los actos preparatorios impugnados por la actora en el extremo primero de su demanda principal, reiterados en el encabezado de sus demandas subsidiarias, que no tienen otra virtud que la de integrar el procedimiento ad</w:t>
      </w:r>
      <w:r>
        <w:rPr>
          <w:spacing w:val="1"/>
          <w:lang w:val="es-ES" w:eastAsia="es-ES"/>
        </w:rPr>
        <w:t xml:space="preserve">ministrativo, según los artículos 173 y 214 y siguientes de la </w:t>
      </w:r>
      <w:r>
        <w:rPr>
          <w:spacing w:val="1"/>
          <w:lang w:val="es-ES" w:eastAsia="es-ES"/>
        </w:rPr>
        <w:t>Ley G</w:t>
      </w:r>
      <w:r w:rsidR="00323905">
        <w:rPr>
          <w:spacing w:val="1"/>
          <w:lang w:val="es-ES" w:eastAsia="es-ES"/>
        </w:rPr>
        <w:t>e</w:t>
      </w:r>
      <w:r>
        <w:rPr>
          <w:spacing w:val="1"/>
          <w:lang w:val="es-ES" w:eastAsia="es-ES"/>
        </w:rPr>
        <w:t>neral de la Administración Pública. De modo q</w:t>
      </w:r>
      <w:r w:rsidR="00323905">
        <w:rPr>
          <w:spacing w:val="1"/>
          <w:lang w:val="es-ES" w:eastAsia="es-ES"/>
        </w:rPr>
        <w:t>ue, por ser actos preparatorios</w:t>
      </w:r>
      <w:r>
        <w:rPr>
          <w:spacing w:val="1"/>
          <w:lang w:val="es-ES" w:eastAsia="es-ES"/>
        </w:rPr>
        <w:t>,</w:t>
      </w:r>
      <w:r w:rsidR="00323905">
        <w:rPr>
          <w:spacing w:val="1"/>
          <w:vertAlign w:val="superscript"/>
          <w:lang w:val="es-ES" w:eastAsia="es-ES"/>
        </w:rPr>
        <w:t xml:space="preserve"> </w:t>
      </w:r>
      <w:r>
        <w:rPr>
          <w:spacing w:val="1"/>
          <w:lang w:val="es-ES" w:eastAsia="es-ES"/>
        </w:rPr>
        <w:t xml:space="preserve">de </w:t>
      </w:r>
      <w:r>
        <w:rPr>
          <w:spacing w:val="1"/>
          <w:lang w:val="es-ES" w:eastAsia="es-ES"/>
        </w:rPr>
        <w:t>ninguna manera separables del acto final ni con efecto propio, a dife</w:t>
      </w:r>
      <w:r w:rsidR="00323905">
        <w:rPr>
          <w:spacing w:val="1"/>
          <w:lang w:val="es-ES" w:eastAsia="es-ES"/>
        </w:rPr>
        <w:t>rencia</w:t>
      </w:r>
      <w:r>
        <w:rPr>
          <w:spacing w:val="1"/>
          <w:lang w:val="es-ES" w:eastAsia="es-ES"/>
        </w:rPr>
        <w:t xml:space="preserve"> </w:t>
      </w:r>
      <w:r w:rsidR="00323905">
        <w:rPr>
          <w:spacing w:val="1"/>
          <w:lang w:val="es-ES" w:eastAsia="es-ES"/>
        </w:rPr>
        <w:t>del recurrente</w:t>
      </w:r>
      <w:r>
        <w:rPr>
          <w:spacing w:val="1"/>
          <w:lang w:val="es-ES" w:eastAsia="es-ES"/>
        </w:rPr>
        <w:t xml:space="preserve"> este Trib</w:t>
      </w:r>
      <w:r>
        <w:rPr>
          <w:spacing w:val="1"/>
          <w:lang w:val="es-ES" w:eastAsia="es-ES"/>
        </w:rPr>
        <w:t>unal considera que las normas aplicables y que por su especialidad revisten mayor valor e</w:t>
      </w:r>
      <w:r w:rsidR="00323905">
        <w:rPr>
          <w:spacing w:val="1"/>
          <w:lang w:val="es-ES" w:eastAsia="es-ES"/>
        </w:rPr>
        <w:t xml:space="preserve"> in</w:t>
      </w:r>
      <w:r>
        <w:rPr>
          <w:spacing w:val="1"/>
          <w:lang w:val="es-ES" w:eastAsia="es-ES"/>
        </w:rPr>
        <w:t xml:space="preserve">eludible aplicación son: 1) el inciso 2 del artículo 163 Ley </w:t>
      </w:r>
      <w:r w:rsidR="00323905">
        <w:rPr>
          <w:spacing w:val="1"/>
          <w:lang w:val="es-ES" w:eastAsia="es-ES"/>
        </w:rPr>
        <w:t>General</w:t>
      </w:r>
      <w:r>
        <w:rPr>
          <w:spacing w:val="1"/>
          <w:lang w:val="es-ES" w:eastAsia="es-ES"/>
        </w:rPr>
        <w:t xml:space="preserve"> de la Administración Pública, que terminantemente exige que </w:t>
      </w:r>
      <w:r>
        <w:rPr>
          <w:spacing w:val="1"/>
          <w:sz w:val="23"/>
          <w:szCs w:val="23"/>
          <w:lang w:val="es-ES" w:eastAsia="es-ES"/>
        </w:rPr>
        <w:t xml:space="preserve">los </w:t>
      </w:r>
      <w:r w:rsidRPr="00323905">
        <w:rPr>
          <w:b/>
          <w:spacing w:val="1"/>
          <w:u w:val="single"/>
          <w:lang w:val="es-ES" w:eastAsia="es-ES"/>
        </w:rPr>
        <w:t xml:space="preserve">vicios propios de los actos preparatorios se han de impugnar conjuntamente con el  </w:t>
      </w:r>
      <w:r w:rsidRPr="00323905">
        <w:rPr>
          <w:b/>
          <w:spacing w:val="1"/>
          <w:sz w:val="23"/>
          <w:szCs w:val="23"/>
          <w:u w:val="single"/>
          <w:lang w:val="es-ES" w:eastAsia="es-ES"/>
        </w:rPr>
        <w:t>acto final</w:t>
      </w:r>
      <w:r>
        <w:rPr>
          <w:spacing w:val="1"/>
          <w:sz w:val="23"/>
          <w:szCs w:val="23"/>
          <w:lang w:val="es-ES" w:eastAsia="es-ES"/>
        </w:rPr>
        <w:t xml:space="preserve">, </w:t>
      </w:r>
      <w:r>
        <w:rPr>
          <w:spacing w:val="1"/>
          <w:lang w:val="es-ES" w:eastAsia="es-ES"/>
        </w:rPr>
        <w:t>salvo que aquellos sean, a su vez, actos con efecto propio; y 2.- el artículo 18 de la Ley Reguladora de la Jurisdicción Contencioso Administrativa que admite ún</w:t>
      </w:r>
      <w:r>
        <w:rPr>
          <w:spacing w:val="1"/>
          <w:lang w:val="es-ES" w:eastAsia="es-ES"/>
        </w:rPr>
        <w:t>icamente la impugnación de los actos "definitivos" o los de "trámite", pero, en este último caso, si y solo sí, deciden directa o indirectamente el fondo del asunto, de tal modo que ponga término a la vía administrativa o hagan imposible o suspendan su con</w:t>
      </w:r>
      <w:r>
        <w:rPr>
          <w:spacing w:val="1"/>
          <w:lang w:val="es-ES" w:eastAsia="es-ES"/>
        </w:rPr>
        <w:t>tinuación. "(Lo resaltado no es del original)</w:t>
      </w:r>
    </w:p>
    <w:p w:rsidR="00000000" w:rsidRDefault="008B6645">
      <w:pPr>
        <w:kinsoku w:val="0"/>
        <w:overflowPunct w:val="0"/>
        <w:autoSpaceDE/>
        <w:autoSpaceDN/>
        <w:adjustRightInd/>
        <w:spacing w:before="292" w:line="312" w:lineRule="exact"/>
        <w:ind w:right="72"/>
        <w:jc w:val="both"/>
        <w:textAlignment w:val="baseline"/>
        <w:rPr>
          <w:spacing w:val="4"/>
          <w:sz w:val="23"/>
          <w:szCs w:val="23"/>
          <w:lang w:val="es-ES" w:eastAsia="es-ES"/>
        </w:rPr>
      </w:pPr>
      <w:r>
        <w:rPr>
          <w:spacing w:val="4"/>
          <w:sz w:val="23"/>
          <w:szCs w:val="23"/>
          <w:lang w:val="es-ES" w:eastAsia="es-ES"/>
        </w:rPr>
        <w:t>Se tiene entonces que, la recurrente, ha interpuesto el recurso de apelación en subsidio contra la decisión de la Junta Directiva del Consejo de Transporte Público, de investigar los hechos a través del procedi</w:t>
      </w:r>
      <w:r>
        <w:rPr>
          <w:spacing w:val="4"/>
          <w:sz w:val="23"/>
          <w:szCs w:val="23"/>
          <w:lang w:val="es-ES" w:eastAsia="es-ES"/>
        </w:rPr>
        <w:t xml:space="preserve">miento ordinario. De conformidad con lo establecido en al artículo 345 párrafo 1, de la Ley N. 6227, la decisión de investigar de la Junta Directiva del Consejo de Transporte Público, no tiene recurso ordinario de apelación ante el Tribunal Administrativo </w:t>
      </w:r>
      <w:r>
        <w:rPr>
          <w:spacing w:val="4"/>
          <w:sz w:val="23"/>
          <w:szCs w:val="23"/>
          <w:lang w:val="es-ES" w:eastAsia="es-ES"/>
        </w:rPr>
        <w:t xml:space="preserve">de Transporte, pues por su naturaleza jurídica no tiene la facultad de causar efectos en la esfera de los derechos o intereses legítimos del administrado, y por ello debe indicarse al recurrente que no es el momento procesal oportuno para su interposición </w:t>
      </w:r>
      <w:r>
        <w:rPr>
          <w:spacing w:val="4"/>
          <w:sz w:val="23"/>
          <w:szCs w:val="23"/>
          <w:lang w:val="es-ES" w:eastAsia="es-ES"/>
        </w:rPr>
        <w:t>y por tal razón, sin prejuzgar sobre el fondo del asunto, el recurso de apelación debe ser rechazado, por ser jurídicamente improcedente.</w:t>
      </w:r>
    </w:p>
    <w:p w:rsidR="00000000" w:rsidRDefault="008B6645">
      <w:pPr>
        <w:kinsoku w:val="0"/>
        <w:overflowPunct w:val="0"/>
        <w:autoSpaceDE/>
        <w:autoSpaceDN/>
        <w:adjustRightInd/>
        <w:spacing w:before="673" w:line="262" w:lineRule="exact"/>
        <w:ind w:right="72"/>
        <w:jc w:val="center"/>
        <w:textAlignment w:val="baseline"/>
        <w:rPr>
          <w:b/>
          <w:bCs/>
          <w:spacing w:val="5"/>
          <w:sz w:val="23"/>
          <w:szCs w:val="23"/>
          <w:lang w:val="es-ES" w:eastAsia="es-ES"/>
        </w:rPr>
      </w:pPr>
      <w:r>
        <w:rPr>
          <w:b/>
          <w:bCs/>
          <w:spacing w:val="5"/>
          <w:sz w:val="23"/>
          <w:szCs w:val="23"/>
          <w:lang w:val="es-ES" w:eastAsia="es-ES"/>
        </w:rPr>
        <w:t>POR TANTO</w:t>
      </w:r>
    </w:p>
    <w:p w:rsidR="00000000" w:rsidRDefault="008B6645">
      <w:pPr>
        <w:kinsoku w:val="0"/>
        <w:overflowPunct w:val="0"/>
        <w:autoSpaceDE/>
        <w:autoSpaceDN/>
        <w:adjustRightInd/>
        <w:spacing w:before="337" w:after="682" w:line="312" w:lineRule="exact"/>
        <w:ind w:right="72"/>
        <w:jc w:val="both"/>
        <w:textAlignment w:val="baseline"/>
        <w:rPr>
          <w:spacing w:val="4"/>
          <w:sz w:val="23"/>
          <w:szCs w:val="23"/>
          <w:lang w:val="es-ES" w:eastAsia="es-ES"/>
        </w:rPr>
      </w:pPr>
      <w:r>
        <w:rPr>
          <w:b/>
          <w:bCs/>
          <w:spacing w:val="4"/>
          <w:sz w:val="23"/>
          <w:szCs w:val="23"/>
          <w:lang w:val="es-ES" w:eastAsia="es-ES"/>
        </w:rPr>
        <w:t xml:space="preserve">I.- </w:t>
      </w:r>
      <w:r>
        <w:rPr>
          <w:spacing w:val="4"/>
          <w:sz w:val="23"/>
          <w:szCs w:val="23"/>
          <w:lang w:val="es-ES" w:eastAsia="es-ES"/>
        </w:rPr>
        <w:t xml:space="preserve">Se declara </w:t>
      </w:r>
      <w:r w:rsidRPr="00323905">
        <w:rPr>
          <w:b/>
          <w:spacing w:val="4"/>
          <w:sz w:val="23"/>
          <w:szCs w:val="23"/>
          <w:lang w:val="es-ES" w:eastAsia="es-ES"/>
        </w:rPr>
        <w:t>IMPROCEDENTE</w:t>
      </w:r>
      <w:r>
        <w:rPr>
          <w:spacing w:val="4"/>
          <w:sz w:val="23"/>
          <w:szCs w:val="23"/>
          <w:lang w:val="es-ES" w:eastAsia="es-ES"/>
        </w:rPr>
        <w:t xml:space="preserve"> por no ser el momento procesal oportuno para la interposición de Recurso de Apel</w:t>
      </w:r>
      <w:r>
        <w:rPr>
          <w:spacing w:val="4"/>
          <w:sz w:val="23"/>
          <w:szCs w:val="23"/>
          <w:lang w:val="es-ES" w:eastAsia="es-ES"/>
        </w:rPr>
        <w:t xml:space="preserve">ación ante el Tribunal, realizada por </w:t>
      </w:r>
      <w:r w:rsidRPr="00323905">
        <w:rPr>
          <w:b/>
          <w:spacing w:val="4"/>
          <w:sz w:val="23"/>
          <w:szCs w:val="23"/>
          <w:lang w:val="es-ES" w:eastAsia="es-ES"/>
        </w:rPr>
        <w:t>F</w:t>
      </w:r>
      <w:r w:rsidR="00323905">
        <w:rPr>
          <w:b/>
          <w:spacing w:val="4"/>
          <w:sz w:val="23"/>
          <w:szCs w:val="23"/>
          <w:lang w:val="es-ES" w:eastAsia="es-ES"/>
        </w:rPr>
        <w:t>.M.C.</w:t>
      </w:r>
      <w:r>
        <w:rPr>
          <w:spacing w:val="4"/>
          <w:sz w:val="23"/>
          <w:szCs w:val="23"/>
          <w:lang w:val="es-ES" w:eastAsia="es-ES"/>
        </w:rPr>
        <w:t xml:space="preserve">, cédula de identidad número </w:t>
      </w:r>
      <w:r w:rsidR="00323905">
        <w:rPr>
          <w:spacing w:val="4"/>
          <w:sz w:val="23"/>
          <w:szCs w:val="23"/>
          <w:lang w:val="es-ES" w:eastAsia="es-ES"/>
        </w:rPr>
        <w:t>…</w:t>
      </w:r>
      <w:r>
        <w:rPr>
          <w:spacing w:val="4"/>
          <w:sz w:val="23"/>
          <w:szCs w:val="23"/>
          <w:lang w:val="es-ES" w:eastAsia="es-ES"/>
        </w:rPr>
        <w:t xml:space="preserve">; en contra del </w:t>
      </w:r>
      <w:r>
        <w:rPr>
          <w:b/>
          <w:bCs/>
          <w:spacing w:val="4"/>
          <w:sz w:val="23"/>
          <w:szCs w:val="23"/>
          <w:lang w:val="es-ES" w:eastAsia="es-ES"/>
        </w:rPr>
        <w:t xml:space="preserve">Artículo 7.7.2 de la Sesión Ordinaria 3-2017 del 1 de febrero del 2017, </w:t>
      </w:r>
      <w:r>
        <w:rPr>
          <w:spacing w:val="4"/>
          <w:sz w:val="23"/>
          <w:szCs w:val="23"/>
          <w:lang w:val="es-ES" w:eastAsia="es-ES"/>
        </w:rPr>
        <w:t>celebrada por la Junta Directiva del Consejo de Transporte Públic</w:t>
      </w:r>
      <w:r>
        <w:rPr>
          <w:spacing w:val="4"/>
          <w:sz w:val="23"/>
          <w:szCs w:val="23"/>
          <w:lang w:val="es-ES" w:eastAsia="es-ES"/>
        </w:rPr>
        <w:t>o.</w:t>
      </w:r>
    </w:p>
    <w:p w:rsidR="00000000" w:rsidRDefault="008B6645">
      <w:pPr>
        <w:widowControl/>
        <w:rPr>
          <w:sz w:val="24"/>
          <w:szCs w:val="24"/>
        </w:rPr>
        <w:sectPr w:rsidR="00000000">
          <w:pgSz w:w="12240" w:h="15840"/>
          <w:pgMar w:top="1520" w:right="1402" w:bottom="484" w:left="1838" w:header="720" w:footer="720" w:gutter="0"/>
          <w:cols w:space="720"/>
          <w:noEndnote/>
        </w:sectPr>
      </w:pPr>
    </w:p>
    <w:p w:rsidR="00000000" w:rsidRDefault="008B6645">
      <w:pPr>
        <w:widowControl/>
        <w:rPr>
          <w:sz w:val="24"/>
          <w:szCs w:val="24"/>
        </w:rPr>
        <w:sectPr w:rsidR="00000000">
          <w:type w:val="continuous"/>
          <w:pgSz w:w="12240" w:h="15840"/>
          <w:pgMar w:top="1520" w:right="1539" w:bottom="484" w:left="7981" w:header="720" w:footer="720" w:gutter="0"/>
          <w:cols w:space="720"/>
          <w:noEndnote/>
        </w:sectPr>
      </w:pPr>
    </w:p>
    <w:p w:rsidR="00000000" w:rsidRDefault="008B6645" w:rsidP="00323905">
      <w:pPr>
        <w:kinsoku w:val="0"/>
        <w:overflowPunct w:val="0"/>
        <w:autoSpaceDE/>
        <w:autoSpaceDN/>
        <w:adjustRightInd/>
        <w:spacing w:before="24" w:after="461" w:line="275" w:lineRule="exact"/>
        <w:ind w:right="648"/>
        <w:jc w:val="both"/>
        <w:textAlignment w:val="baseline"/>
        <w:rPr>
          <w:sz w:val="24"/>
          <w:szCs w:val="24"/>
        </w:rPr>
      </w:pPr>
      <w:r>
        <w:rPr>
          <w:b/>
          <w:bCs/>
          <w:sz w:val="24"/>
          <w:szCs w:val="24"/>
          <w:lang w:val="es-ES" w:eastAsia="es-ES"/>
        </w:rPr>
        <w:lastRenderedPageBreak/>
        <w:t xml:space="preserve">II.- </w:t>
      </w:r>
      <w:r>
        <w:rPr>
          <w:sz w:val="24"/>
          <w:szCs w:val="24"/>
          <w:lang w:val="es-ES" w:eastAsia="es-ES"/>
        </w:rPr>
        <w:t xml:space="preserve">Por carecer la presente resolución de ulterior recurso en sede administrativa, de conformidad con los artículos 16 y 22, inciso c), de la Ley 7969, </w:t>
      </w:r>
      <w:r>
        <w:rPr>
          <w:i/>
          <w:iCs/>
          <w:sz w:val="24"/>
          <w:szCs w:val="24"/>
          <w:lang w:val="es-ES" w:eastAsia="es-ES"/>
        </w:rPr>
        <w:t>se da por agotada la ví</w:t>
      </w:r>
      <w:r>
        <w:rPr>
          <w:i/>
          <w:iCs/>
          <w:sz w:val="24"/>
          <w:szCs w:val="24"/>
          <w:lang w:val="es-ES" w:eastAsia="es-ES"/>
        </w:rPr>
        <w:t xml:space="preserve">a administrativa. </w:t>
      </w:r>
      <w:r w:rsidRPr="00323905">
        <w:rPr>
          <w:b/>
          <w:i/>
          <w:iCs/>
          <w:sz w:val="24"/>
          <w:szCs w:val="24"/>
          <w:lang w:val="es-ES" w:eastAsia="es-ES"/>
        </w:rPr>
        <w:t>NOTIFÍQUESE.</w:t>
      </w:r>
      <w:r w:rsidR="00323905">
        <w:rPr>
          <w:sz w:val="24"/>
          <w:szCs w:val="24"/>
        </w:rPr>
        <w:t xml:space="preserve"> </w:t>
      </w:r>
    </w:p>
    <w:p w:rsidR="00000000" w:rsidRDefault="008B6645">
      <w:pPr>
        <w:widowControl/>
        <w:rPr>
          <w:sz w:val="24"/>
          <w:szCs w:val="24"/>
        </w:rPr>
      </w:pPr>
      <w:bookmarkStart w:id="0" w:name="_GoBack"/>
      <w:bookmarkEnd w:id="0"/>
    </w:p>
    <w:p w:rsidR="00323905" w:rsidRPr="00CF40A0" w:rsidRDefault="00323905" w:rsidP="00323905">
      <w:pPr>
        <w:kinsoku w:val="0"/>
        <w:overflowPunct w:val="0"/>
        <w:autoSpaceDE/>
        <w:autoSpaceDN/>
        <w:adjustRightInd/>
        <w:spacing w:after="374" w:line="320" w:lineRule="exact"/>
        <w:ind w:left="648" w:right="72"/>
        <w:jc w:val="center"/>
        <w:textAlignment w:val="baseline"/>
        <w:rPr>
          <w:rStyle w:val="CharacterStyle1"/>
          <w:b/>
          <w:bCs/>
          <w:sz w:val="24"/>
          <w:szCs w:val="24"/>
          <w:lang w:val="es-ES" w:eastAsia="es-ES"/>
        </w:rPr>
      </w:pPr>
      <w:r w:rsidRPr="00CF40A0">
        <w:rPr>
          <w:rStyle w:val="CharacterStyle1"/>
          <w:i/>
          <w:iCs/>
          <w:spacing w:val="5"/>
          <w:sz w:val="26"/>
          <w:szCs w:val="26"/>
        </w:rPr>
        <w:t>Lic. Carlos Miguel Portuguez Méndez</w:t>
      </w:r>
    </w:p>
    <w:p w:rsidR="00323905" w:rsidRDefault="00323905" w:rsidP="00323905">
      <w:pPr>
        <w:pStyle w:val="Style1"/>
        <w:kinsoku w:val="0"/>
        <w:overflowPunct w:val="0"/>
        <w:autoSpaceDE/>
        <w:autoSpaceDN/>
        <w:adjustRightInd/>
        <w:spacing w:after="301" w:line="288" w:lineRule="exact"/>
        <w:ind w:left="648"/>
        <w:jc w:val="center"/>
        <w:textAlignment w:val="baseline"/>
        <w:rPr>
          <w:rStyle w:val="CharacterStyle1"/>
          <w:b/>
          <w:i/>
          <w:iCs/>
          <w:spacing w:val="5"/>
          <w:sz w:val="26"/>
          <w:szCs w:val="26"/>
        </w:rPr>
      </w:pPr>
      <w:r>
        <w:rPr>
          <w:rStyle w:val="CharacterStyle1"/>
          <w:b/>
          <w:i/>
          <w:iCs/>
          <w:spacing w:val="5"/>
          <w:sz w:val="26"/>
          <w:szCs w:val="26"/>
        </w:rPr>
        <w:t>Presidente</w:t>
      </w:r>
    </w:p>
    <w:p w:rsidR="00323905" w:rsidRDefault="00323905" w:rsidP="00323905">
      <w:pPr>
        <w:kinsoku w:val="0"/>
        <w:overflowPunct w:val="0"/>
        <w:autoSpaceDE/>
        <w:autoSpaceDN/>
        <w:adjustRightInd/>
        <w:spacing w:before="313" w:after="358" w:line="294" w:lineRule="exact"/>
        <w:ind w:left="648"/>
        <w:jc w:val="center"/>
        <w:textAlignment w:val="baseline"/>
        <w:rPr>
          <w:rStyle w:val="CharacterStyle1"/>
          <w:b/>
          <w:i/>
          <w:iCs/>
          <w:spacing w:val="5"/>
          <w:sz w:val="26"/>
          <w:szCs w:val="26"/>
        </w:rPr>
      </w:pPr>
      <w:r>
        <w:rPr>
          <w:rStyle w:val="CharacterStyle1"/>
          <w:i/>
          <w:iCs/>
          <w:spacing w:val="5"/>
          <w:sz w:val="26"/>
          <w:szCs w:val="26"/>
        </w:rPr>
        <w:t>Licd</w:t>
      </w:r>
      <w:r w:rsidRPr="00724304">
        <w:rPr>
          <w:rStyle w:val="CharacterStyle1"/>
          <w:i/>
          <w:iCs/>
          <w:spacing w:val="5"/>
          <w:sz w:val="26"/>
          <w:szCs w:val="26"/>
        </w:rPr>
        <w:t>a. Marta Luz Pérez Peláez</w:t>
      </w:r>
      <w:r>
        <w:rPr>
          <w:rStyle w:val="CharacterStyle1"/>
          <w:i/>
          <w:iCs/>
          <w:spacing w:val="5"/>
          <w:sz w:val="26"/>
          <w:szCs w:val="26"/>
        </w:rPr>
        <w:tab/>
      </w:r>
      <w:r>
        <w:rPr>
          <w:rStyle w:val="CharacterStyle1"/>
          <w:i/>
          <w:iCs/>
          <w:spacing w:val="5"/>
          <w:sz w:val="26"/>
          <w:szCs w:val="26"/>
        </w:rPr>
        <w:tab/>
        <w:t>Lic. Mario Quesada Aguirre</w:t>
      </w:r>
      <w:r>
        <w:rPr>
          <w:rStyle w:val="CharacterStyle1"/>
          <w:i/>
          <w:iCs/>
          <w:spacing w:val="5"/>
          <w:sz w:val="26"/>
          <w:szCs w:val="26"/>
        </w:rPr>
        <w:tab/>
        <w:t xml:space="preserve">                             </w:t>
      </w:r>
      <w:r>
        <w:rPr>
          <w:rStyle w:val="CharacterStyle1"/>
          <w:b/>
          <w:i/>
          <w:iCs/>
          <w:spacing w:val="5"/>
          <w:sz w:val="26"/>
          <w:szCs w:val="26"/>
        </w:rPr>
        <w:t>JUEZA</w:t>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t>JUEZ</w:t>
      </w:r>
    </w:p>
    <w:p w:rsidR="00323905" w:rsidRDefault="00323905">
      <w:pPr>
        <w:widowControl/>
        <w:rPr>
          <w:sz w:val="24"/>
          <w:szCs w:val="24"/>
        </w:rPr>
        <w:sectPr w:rsidR="00323905">
          <w:pgSz w:w="12240" w:h="15840"/>
          <w:pgMar w:top="1440" w:right="1010" w:bottom="724" w:left="1670" w:header="720" w:footer="720" w:gutter="0"/>
          <w:cols w:space="720"/>
          <w:noEndnote/>
        </w:sectPr>
      </w:pPr>
    </w:p>
    <w:p w:rsidR="008B6645" w:rsidRDefault="008B6645" w:rsidP="00323905">
      <w:pPr>
        <w:tabs>
          <w:tab w:val="right" w:pos="2736"/>
        </w:tabs>
        <w:kinsoku w:val="0"/>
        <w:overflowPunct w:val="0"/>
        <w:autoSpaceDE/>
        <w:autoSpaceDN/>
        <w:adjustRightInd/>
        <w:spacing w:before="31" w:line="278" w:lineRule="exact"/>
        <w:textAlignment w:val="baseline"/>
        <w:rPr>
          <w:b/>
          <w:bCs/>
          <w:sz w:val="24"/>
          <w:szCs w:val="24"/>
          <w:lang w:val="es-ES" w:eastAsia="es-ES"/>
        </w:rPr>
      </w:pPr>
    </w:p>
    <w:sectPr w:rsidR="008B6645">
      <w:type w:val="continuous"/>
      <w:pgSz w:w="12240" w:h="15840"/>
      <w:pgMar w:top="1440" w:right="1605" w:bottom="724" w:left="7915"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3905"/>
    <w:rsid w:val="00323905"/>
    <w:rsid w:val="008B6645"/>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97F5C9E"/>
  <w14:defaultImageDpi w14:val="0"/>
  <w15:docId w15:val="{C519F381-D04C-4B8A-9C32-8E295001A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Fuentedeprrafopredeter">
    <w:name w:val="Default Paragraph Font"/>
    <w:uiPriority w:val="99"/>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323905"/>
    <w:rPr>
      <w:color w:val="0563C1" w:themeColor="hyperlink"/>
      <w:u w:val="single"/>
    </w:rPr>
  </w:style>
  <w:style w:type="character" w:styleId="Mencinsinresolver">
    <w:name w:val="Unresolved Mention"/>
    <w:basedOn w:val="Fuentedeprrafopredeter"/>
    <w:uiPriority w:val="99"/>
    <w:semiHidden/>
    <w:unhideWhenUsed/>
    <w:rsid w:val="00323905"/>
    <w:rPr>
      <w:color w:val="808080"/>
      <w:shd w:val="clear" w:color="auto" w:fill="E6E6E6"/>
    </w:rPr>
  </w:style>
  <w:style w:type="paragraph" w:customStyle="1" w:styleId="Style1">
    <w:name w:val="Style 1"/>
    <w:basedOn w:val="Normal"/>
    <w:uiPriority w:val="99"/>
    <w:rsid w:val="00323905"/>
    <w:rPr>
      <w:lang w:val="es-CR"/>
    </w:rPr>
  </w:style>
  <w:style w:type="character" w:customStyle="1" w:styleId="CharacterStyle1">
    <w:name w:val="Character Style 1"/>
    <w:uiPriority w:val="99"/>
    <w:rsid w:val="00323905"/>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xxxxxxxxxxx@gmail.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1223</Words>
  <Characters>6728</Characters>
  <Application>Microsoft Office Word</Application>
  <DocSecurity>0</DocSecurity>
  <Lines>56</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Bernal Rodríguez Porras</dc:creator>
  <cp:keywords/>
  <dc:description/>
  <cp:lastModifiedBy>Bernal Rodríguez Porras</cp:lastModifiedBy>
  <cp:revision>2</cp:revision>
  <dcterms:created xsi:type="dcterms:W3CDTF">2017-08-03T18:06:00Z</dcterms:created>
  <dcterms:modified xsi:type="dcterms:W3CDTF">2017-08-03T18:06:00Z</dcterms:modified>
</cp:coreProperties>
</file>